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Mary F. Keaveney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Memorial Scholarship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(2) $1,000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24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Criteria: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Accepted into a program that begins in the fall with a focus on becoming a teacher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 Completed application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   A typed essay on What made you want to further your education into the path of becoming a teacher?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  2.4 or higher weighted GPA (documented by Official Hull High transcript)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candidate(s) will complete an application &amp; essay and submit it 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ckvny72@gmail.com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by the 1st Thursday in April at midnight of the candidate's graduation year.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Click for Application and Essay Submission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The Mary F. Keaveney Scholarship will be given to the student(s) at the Hull High School Scholarship/Award Ceremony. The recipient will have until June 30th of the year following graduation to collect the Award monies. He/She/They will mail proof of attendance of  his/her/their first semester classes (i.e. a copy of their school transcript or diploma) to Carolyn Reynolds at ckvny72@gmail.com. If the Award recipient fails to submit proof of attendance by the date listed above, he/she/they will forfeit the Award.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rLFkFZXBDG0U9NXmubKV8hyjamLt3drwP1ZCedVj5tB2gxQ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